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967"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Δωρεάν είσοδο στη Διεθνή έκθεση ψηφιακού μετασχηματισμού, τεχνολογίας και καινοτομίας BEYOND 2024, η οποία θα πραγματοποιηθεί στο διάστημα 25-27 Απριλίου, παρέχεται σε όλα τα μέλη της ακαδημαϊκής κοινότητας του Διεθνούς Πανεπιστημίου Ελλάδος, μέλη ΔΕΠ, διδάσκοντες, εργαστηριακό και διοικητικό προσωπικό, καθώς και επιστημονικούς συνεργάτες και ερευνητές.</w:t>
      </w:r>
    </w:p>
    <w:p w14:paraId="3A7EE4CB"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Στη BEYOND 2024 τα μέλη της ακαδημαϊκής κοινότητας θα έχουν την ευκαιρία να έρθουν σε επαφή με εταιρείες τεχνολογίας που συμμετέχουν ως εκθέτες και να διερευνήσουν την πιθανότητα ανάπτυξης συνεργασιών για τα επερχόμενα προγράμματα χρηματοδότησης.</w:t>
      </w:r>
    </w:p>
    <w:p w14:paraId="22814108"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xml:space="preserve">Για τη δωρεάν είσοδο στην BEYOND 2024 είναι απαραίτητη η προεγγραφή έως τις 24 Απριλίου εδώ: https://services.helexpo.gr/beyond2024visitorsregistration/ </w:t>
      </w:r>
    </w:p>
    <w:p w14:paraId="339B7F5F"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Τι περιλαμβάνει η BEYOND 2024:</w:t>
      </w:r>
    </w:p>
    <w:p w14:paraId="0C9EBCE8"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Κορυφαίες εταιρείες ψηφιακού μετασχηματισμού, τεχνολογίας και καινοτομίας</w:t>
      </w:r>
    </w:p>
    <w:p w14:paraId="624C547F"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Πρωτοπόρα ερευνητικά κέντρα και ακαδημαϊκά ιδρύματα</w:t>
      </w:r>
    </w:p>
    <w:p w14:paraId="655E36A5"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xml:space="preserve">·     Δυναμικές </w:t>
      </w:r>
      <w:proofErr w:type="spellStart"/>
      <w:r w:rsidRPr="000D5D35">
        <w:rPr>
          <w:rFonts w:ascii="Calibri" w:eastAsia="Times New Roman" w:hAnsi="Calibri" w:cs="Calibri"/>
          <w:b/>
          <w:bCs/>
          <w:color w:val="000000"/>
          <w:sz w:val="24"/>
          <w:szCs w:val="24"/>
          <w:lang w:eastAsia="el-GR"/>
        </w:rPr>
        <w:t>start</w:t>
      </w:r>
      <w:proofErr w:type="spellEnd"/>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ups</w:t>
      </w:r>
      <w:proofErr w:type="spellEnd"/>
      <w:r w:rsidRPr="000D5D35">
        <w:rPr>
          <w:rFonts w:ascii="Calibri" w:eastAsia="Times New Roman" w:hAnsi="Calibri" w:cs="Calibri"/>
          <w:b/>
          <w:bCs/>
          <w:color w:val="000000"/>
          <w:sz w:val="24"/>
          <w:szCs w:val="24"/>
          <w:lang w:eastAsia="el-GR"/>
        </w:rPr>
        <w:t xml:space="preserve"> και </w:t>
      </w:r>
      <w:proofErr w:type="spellStart"/>
      <w:r w:rsidRPr="000D5D35">
        <w:rPr>
          <w:rFonts w:ascii="Calibri" w:eastAsia="Times New Roman" w:hAnsi="Calibri" w:cs="Calibri"/>
          <w:b/>
          <w:bCs/>
          <w:color w:val="000000"/>
          <w:sz w:val="24"/>
          <w:szCs w:val="24"/>
          <w:lang w:eastAsia="el-GR"/>
        </w:rPr>
        <w:t>scale</w:t>
      </w:r>
      <w:proofErr w:type="spellEnd"/>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ups</w:t>
      </w:r>
      <w:proofErr w:type="spellEnd"/>
    </w:p>
    <w:p w14:paraId="7E116DF1"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xml:space="preserve">·     Λύσεις αιχμής στην μηχανογράφηση, την </w:t>
      </w:r>
      <w:proofErr w:type="spellStart"/>
      <w:r w:rsidRPr="000D5D35">
        <w:rPr>
          <w:rFonts w:ascii="Calibri" w:eastAsia="Times New Roman" w:hAnsi="Calibri" w:cs="Calibri"/>
          <w:b/>
          <w:bCs/>
          <w:color w:val="000000"/>
          <w:sz w:val="24"/>
          <w:szCs w:val="24"/>
          <w:lang w:eastAsia="el-GR"/>
        </w:rPr>
        <w:t>κυβερνοασφάλεια</w:t>
      </w:r>
      <w:proofErr w:type="spellEnd"/>
      <w:r w:rsidRPr="000D5D35">
        <w:rPr>
          <w:rFonts w:ascii="Calibri" w:eastAsia="Times New Roman" w:hAnsi="Calibri" w:cs="Calibri"/>
          <w:b/>
          <w:bCs/>
          <w:color w:val="000000"/>
          <w:sz w:val="24"/>
          <w:szCs w:val="24"/>
          <w:lang w:eastAsia="el-GR"/>
        </w:rPr>
        <w:t xml:space="preserve">, τις υπηρεσίες </w:t>
      </w:r>
      <w:proofErr w:type="spellStart"/>
      <w:r w:rsidRPr="000D5D35">
        <w:rPr>
          <w:rFonts w:ascii="Calibri" w:eastAsia="Times New Roman" w:hAnsi="Calibri" w:cs="Calibri"/>
          <w:b/>
          <w:bCs/>
          <w:color w:val="000000"/>
          <w:sz w:val="24"/>
          <w:szCs w:val="24"/>
          <w:lang w:eastAsia="el-GR"/>
        </w:rPr>
        <w:t>cloud</w:t>
      </w:r>
      <w:proofErr w:type="spellEnd"/>
      <w:r w:rsidRPr="000D5D35">
        <w:rPr>
          <w:rFonts w:ascii="Calibri" w:eastAsia="Times New Roman" w:hAnsi="Calibri" w:cs="Calibri"/>
          <w:b/>
          <w:bCs/>
          <w:color w:val="000000"/>
          <w:sz w:val="24"/>
          <w:szCs w:val="24"/>
          <w:lang w:eastAsia="el-GR"/>
        </w:rPr>
        <w:t xml:space="preserve">, τα </w:t>
      </w:r>
      <w:proofErr w:type="spellStart"/>
      <w:r w:rsidRPr="000D5D35">
        <w:rPr>
          <w:rFonts w:ascii="Calibri" w:eastAsia="Times New Roman" w:hAnsi="Calibri" w:cs="Calibri"/>
          <w:b/>
          <w:bCs/>
          <w:color w:val="000000"/>
          <w:sz w:val="24"/>
          <w:szCs w:val="24"/>
          <w:lang w:eastAsia="el-GR"/>
        </w:rPr>
        <w:t>data</w:t>
      </w:r>
      <w:proofErr w:type="spellEnd"/>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centers</w:t>
      </w:r>
      <w:proofErr w:type="spellEnd"/>
      <w:r w:rsidRPr="000D5D35">
        <w:rPr>
          <w:rFonts w:ascii="Calibri" w:eastAsia="Times New Roman" w:hAnsi="Calibri" w:cs="Calibri"/>
          <w:b/>
          <w:bCs/>
          <w:color w:val="000000"/>
          <w:sz w:val="24"/>
          <w:szCs w:val="24"/>
          <w:lang w:eastAsia="el-GR"/>
        </w:rPr>
        <w:t xml:space="preserve"> και </w:t>
      </w:r>
      <w:proofErr w:type="spellStart"/>
      <w:r w:rsidRPr="000D5D35">
        <w:rPr>
          <w:rFonts w:ascii="Calibri" w:eastAsia="Times New Roman" w:hAnsi="Calibri" w:cs="Calibri"/>
          <w:b/>
          <w:bCs/>
          <w:color w:val="000000"/>
          <w:sz w:val="24"/>
          <w:szCs w:val="24"/>
          <w:lang w:eastAsia="el-GR"/>
        </w:rPr>
        <w:t>smart</w:t>
      </w:r>
      <w:proofErr w:type="spellEnd"/>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cities</w:t>
      </w:r>
      <w:proofErr w:type="spellEnd"/>
    </w:p>
    <w:p w14:paraId="703DB577"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Workshops</w:t>
      </w:r>
      <w:proofErr w:type="spellEnd"/>
      <w:r w:rsidRPr="000D5D35">
        <w:rPr>
          <w:rFonts w:ascii="Calibri" w:eastAsia="Times New Roman" w:hAnsi="Calibri" w:cs="Calibri"/>
          <w:b/>
          <w:bCs/>
          <w:color w:val="000000"/>
          <w:sz w:val="24"/>
          <w:szCs w:val="24"/>
          <w:lang w:eastAsia="el-GR"/>
        </w:rPr>
        <w:t xml:space="preserve"> μεταξύ άλλων για την ψηφιακή κάρτα εργασίας και τη διασύνδεση ταμειακών μηχανών με POS και ΑΑΔΕ</w:t>
      </w:r>
    </w:p>
    <w:p w14:paraId="3FCCD70F"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xml:space="preserve">·     Το μεγαλύτερο συνέδριο για την τεχνητή νοημοσύνη στην Ελλάδα περισσότερους από 55 ομιλητές και διεθνώς αναγνωρισμένους </w:t>
      </w:r>
      <w:proofErr w:type="spellStart"/>
      <w:r w:rsidRPr="000D5D35">
        <w:rPr>
          <w:rFonts w:ascii="Calibri" w:eastAsia="Times New Roman" w:hAnsi="Calibri" w:cs="Calibri"/>
          <w:b/>
          <w:bCs/>
          <w:color w:val="000000"/>
          <w:sz w:val="24"/>
          <w:szCs w:val="24"/>
          <w:lang w:eastAsia="el-GR"/>
        </w:rPr>
        <w:t>keynote</w:t>
      </w:r>
      <w:proofErr w:type="spellEnd"/>
      <w:r w:rsidRPr="000D5D35">
        <w:rPr>
          <w:rFonts w:ascii="Calibri" w:eastAsia="Times New Roman" w:hAnsi="Calibri" w:cs="Calibri"/>
          <w:b/>
          <w:bCs/>
          <w:color w:val="000000"/>
          <w:sz w:val="24"/>
          <w:szCs w:val="24"/>
          <w:lang w:eastAsia="el-GR"/>
        </w:rPr>
        <w:t xml:space="preserve"> </w:t>
      </w:r>
      <w:proofErr w:type="spellStart"/>
      <w:r w:rsidRPr="000D5D35">
        <w:rPr>
          <w:rFonts w:ascii="Calibri" w:eastAsia="Times New Roman" w:hAnsi="Calibri" w:cs="Calibri"/>
          <w:b/>
          <w:bCs/>
          <w:color w:val="000000"/>
          <w:sz w:val="24"/>
          <w:szCs w:val="24"/>
          <w:lang w:eastAsia="el-GR"/>
        </w:rPr>
        <w:t>speakers</w:t>
      </w:r>
      <w:proofErr w:type="spellEnd"/>
      <w:r w:rsidRPr="000D5D35">
        <w:rPr>
          <w:rFonts w:ascii="Calibri" w:eastAsia="Times New Roman" w:hAnsi="Calibri" w:cs="Calibri"/>
          <w:b/>
          <w:bCs/>
          <w:color w:val="000000"/>
          <w:sz w:val="24"/>
          <w:szCs w:val="24"/>
          <w:lang w:eastAsia="el-GR"/>
        </w:rPr>
        <w:t xml:space="preserve"> https://www.beyond-expo.gr/wp-content/uploads/2024/04/BEYOND2024_TENTATIVE-AGENDA_SPEAKERS_18.04.2024.pdf</w:t>
      </w:r>
    </w:p>
    <w:p w14:paraId="683BB3AA" w14:textId="77777777" w:rsidR="000D5D35" w:rsidRPr="000D5D35" w:rsidRDefault="000D5D35" w:rsidP="000D5D35">
      <w:pPr>
        <w:rPr>
          <w:rFonts w:ascii="Calibri" w:eastAsia="Times New Roman" w:hAnsi="Calibri" w:cs="Calibri"/>
          <w:b/>
          <w:bCs/>
          <w:color w:val="000000"/>
          <w:sz w:val="24"/>
          <w:szCs w:val="24"/>
          <w:lang w:val="en-US" w:eastAsia="el-GR"/>
        </w:rPr>
      </w:pPr>
      <w:r w:rsidRPr="000D5D35">
        <w:rPr>
          <w:rFonts w:ascii="Calibri" w:eastAsia="Times New Roman" w:hAnsi="Calibri" w:cs="Calibri"/>
          <w:b/>
          <w:bCs/>
          <w:color w:val="000000"/>
          <w:sz w:val="24"/>
          <w:szCs w:val="24"/>
          <w:lang w:val="en-US" w:eastAsia="el-GR"/>
        </w:rPr>
        <w:t xml:space="preserve">·     </w:t>
      </w:r>
      <w:r w:rsidRPr="000D5D35">
        <w:rPr>
          <w:rFonts w:ascii="Calibri" w:eastAsia="Times New Roman" w:hAnsi="Calibri" w:cs="Calibri"/>
          <w:b/>
          <w:bCs/>
          <w:color w:val="000000"/>
          <w:sz w:val="24"/>
          <w:szCs w:val="24"/>
          <w:lang w:eastAsia="el-GR"/>
        </w:rPr>
        <w:t>Το</w:t>
      </w:r>
      <w:r w:rsidRPr="000D5D35">
        <w:rPr>
          <w:rFonts w:ascii="Calibri" w:eastAsia="Times New Roman" w:hAnsi="Calibri" w:cs="Calibri"/>
          <w:b/>
          <w:bCs/>
          <w:color w:val="000000"/>
          <w:sz w:val="24"/>
          <w:szCs w:val="24"/>
          <w:lang w:val="en-US" w:eastAsia="el-GR"/>
        </w:rPr>
        <w:t xml:space="preserve"> 11</w:t>
      </w:r>
      <w:r w:rsidRPr="000D5D35">
        <w:rPr>
          <w:rFonts w:ascii="Calibri" w:eastAsia="Times New Roman" w:hAnsi="Calibri" w:cs="Calibri"/>
          <w:b/>
          <w:bCs/>
          <w:color w:val="000000"/>
          <w:sz w:val="24"/>
          <w:szCs w:val="24"/>
          <w:lang w:eastAsia="el-GR"/>
        </w:rPr>
        <w:t>ο</w:t>
      </w:r>
      <w:r w:rsidRPr="000D5D35">
        <w:rPr>
          <w:rFonts w:ascii="Calibri" w:eastAsia="Times New Roman" w:hAnsi="Calibri" w:cs="Calibri"/>
          <w:b/>
          <w:bCs/>
          <w:color w:val="000000"/>
          <w:sz w:val="24"/>
          <w:szCs w:val="24"/>
          <w:lang w:val="en-US" w:eastAsia="el-GR"/>
        </w:rPr>
        <w:t xml:space="preserve"> Technology Forum https://technology-forum.eu/</w:t>
      </w:r>
    </w:p>
    <w:p w14:paraId="248FD5E5"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Ημέρες καριέρας</w:t>
      </w:r>
    </w:p>
    <w:p w14:paraId="49ED55A8"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Εκατοντάδες προγραμματισμένες B2B και B2G συναντήσεις</w:t>
      </w:r>
    </w:p>
    <w:p w14:paraId="4DD826B4"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     Παράλληλες εκδηλώσεις με επίκαιρα ζητήματα που αφορούν μεταξύ άλλων τις ψηφιακές προκλήσεις στην Νοτιοανατολική Ευρώπη, καλές πρακτικές για την ψηφιακή μετάβαση των επιχειρήσεων, την ψηφιακή διοίκηση των ΟΤΑ, καθώς επίσης την αξιοποίηση της τεχνητής νοημοσύνης στην υγεία, τη γεωργία, τις πολιτιστικές και δημιουργικές βιομηχανίες, το υπεύθυνο τυχερό παιχνίδι και τη γυναικεία επιχειρηματικότητα. https://www.beyond-expo.gr/program/, https://www.beyond-expo.gr/parallel-events-2024/</w:t>
      </w:r>
    </w:p>
    <w:p w14:paraId="0B4AE78C"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t>Σχετικά με τη BEYOND</w:t>
      </w:r>
    </w:p>
    <w:p w14:paraId="3697BC12" w14:textId="77777777" w:rsidR="000D5D35" w:rsidRPr="000D5D35" w:rsidRDefault="000D5D35" w:rsidP="000D5D35">
      <w:pPr>
        <w:rPr>
          <w:rFonts w:ascii="Calibri" w:eastAsia="Times New Roman" w:hAnsi="Calibri" w:cs="Calibri"/>
          <w:b/>
          <w:bCs/>
          <w:color w:val="000000"/>
          <w:sz w:val="24"/>
          <w:szCs w:val="24"/>
          <w:lang w:eastAsia="el-GR"/>
        </w:rPr>
      </w:pPr>
      <w:r w:rsidRPr="000D5D35">
        <w:rPr>
          <w:rFonts w:ascii="Calibri" w:eastAsia="Times New Roman" w:hAnsi="Calibri" w:cs="Calibri"/>
          <w:b/>
          <w:bCs/>
          <w:color w:val="000000"/>
          <w:sz w:val="24"/>
          <w:szCs w:val="24"/>
          <w:lang w:eastAsia="el-GR"/>
        </w:rPr>
        <w:lastRenderedPageBreak/>
        <w:t>H BEYOND είναι μια διεθνής έκθεση ψηφιακού μετασχηματισμού, τεχνολογίας και καινοτομίας που πραγματοποιείται κάθε χρόνο στη Θεσσαλονίκη. Αποτελεί σημείο συνάντησης των πιο λαμπρών μυαλών της περιοχής, των πιο καινοτόμων εταιρειών, αλλά και τεχνολογιών αιχμής</w:t>
      </w:r>
    </w:p>
    <w:p w14:paraId="6CD0F091" w14:textId="6181208F" w:rsidR="00BA6C06" w:rsidRPr="000D5D35" w:rsidRDefault="000D5D35" w:rsidP="000D5D35">
      <w:r w:rsidRPr="000D5D35">
        <w:rPr>
          <w:rFonts w:ascii="Calibri" w:eastAsia="Times New Roman" w:hAnsi="Calibri" w:cs="Calibri"/>
          <w:b/>
          <w:bCs/>
          <w:color w:val="000000"/>
          <w:sz w:val="24"/>
          <w:szCs w:val="24"/>
          <w:lang w:eastAsia="el-GR"/>
        </w:rPr>
        <w:t>Στο επίκεντρο της φετινής διοργάνωσης, που πραγματοποιείται στις 25-27 Απριλίου, βρίσκεται η επανάσταση της τεχνητής νοημοσύνης (AI) και οι τρόποι με τους οποίους μεταμορφώνει κάθε πτυχή της ζωής μας.</w:t>
      </w:r>
    </w:p>
    <w:sectPr w:rsidR="00BA6C06" w:rsidRPr="000D5D35" w:rsidSect="000810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DD7"/>
    <w:multiLevelType w:val="multilevel"/>
    <w:tmpl w:val="3EC46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77B7"/>
    <w:multiLevelType w:val="hybridMultilevel"/>
    <w:tmpl w:val="1596A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36683A"/>
    <w:multiLevelType w:val="hybridMultilevel"/>
    <w:tmpl w:val="7526C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526B32"/>
    <w:multiLevelType w:val="hybridMultilevel"/>
    <w:tmpl w:val="26F2554E"/>
    <w:lvl w:ilvl="0" w:tplc="298E935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B0377A"/>
    <w:multiLevelType w:val="multilevel"/>
    <w:tmpl w:val="1030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9622B"/>
    <w:multiLevelType w:val="hybridMultilevel"/>
    <w:tmpl w:val="9FBED90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0"/>
    <w:lvlOverride w:ilvl="0">
      <w:lvl w:ilvl="0">
        <w:numFmt w:val="decimal"/>
        <w:lvlText w:val=""/>
        <w:lvlJc w:val="left"/>
      </w:lvl>
    </w:lvlOverride>
    <w:lvlOverride w:ilvl="1">
      <w:lvl w:ilvl="1">
        <w:numFmt w:val="lowerLetter"/>
        <w:lvlText w:val="%2."/>
        <w:lvlJc w:val="left"/>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66"/>
    <w:rsid w:val="000040C4"/>
    <w:rsid w:val="00015564"/>
    <w:rsid w:val="000329CA"/>
    <w:rsid w:val="00061C42"/>
    <w:rsid w:val="00062129"/>
    <w:rsid w:val="00070C95"/>
    <w:rsid w:val="000763BB"/>
    <w:rsid w:val="00081092"/>
    <w:rsid w:val="000D0A32"/>
    <w:rsid w:val="000D5D35"/>
    <w:rsid w:val="000E3AE7"/>
    <w:rsid w:val="000E3BBD"/>
    <w:rsid w:val="000F3065"/>
    <w:rsid w:val="0014179A"/>
    <w:rsid w:val="00154CB4"/>
    <w:rsid w:val="001578E0"/>
    <w:rsid w:val="001735A9"/>
    <w:rsid w:val="002054C0"/>
    <w:rsid w:val="00215452"/>
    <w:rsid w:val="00283B18"/>
    <w:rsid w:val="002A38B9"/>
    <w:rsid w:val="002B117C"/>
    <w:rsid w:val="002B37F3"/>
    <w:rsid w:val="002C583D"/>
    <w:rsid w:val="002D55D7"/>
    <w:rsid w:val="002F7A7C"/>
    <w:rsid w:val="00305C5A"/>
    <w:rsid w:val="003267C3"/>
    <w:rsid w:val="003270A2"/>
    <w:rsid w:val="00344B4E"/>
    <w:rsid w:val="00357CAD"/>
    <w:rsid w:val="003829B9"/>
    <w:rsid w:val="003E74D4"/>
    <w:rsid w:val="00400A09"/>
    <w:rsid w:val="0040638D"/>
    <w:rsid w:val="00450185"/>
    <w:rsid w:val="00462B31"/>
    <w:rsid w:val="00475BBF"/>
    <w:rsid w:val="004B7F3D"/>
    <w:rsid w:val="004F0CCF"/>
    <w:rsid w:val="004F71AF"/>
    <w:rsid w:val="005349F0"/>
    <w:rsid w:val="0055291E"/>
    <w:rsid w:val="005911E8"/>
    <w:rsid w:val="005B0B98"/>
    <w:rsid w:val="005E55B7"/>
    <w:rsid w:val="0061245D"/>
    <w:rsid w:val="00621C41"/>
    <w:rsid w:val="0064115D"/>
    <w:rsid w:val="0065498E"/>
    <w:rsid w:val="006641D7"/>
    <w:rsid w:val="0066483E"/>
    <w:rsid w:val="006A7ACC"/>
    <w:rsid w:val="006F0B14"/>
    <w:rsid w:val="00714D34"/>
    <w:rsid w:val="00773F0D"/>
    <w:rsid w:val="007A1170"/>
    <w:rsid w:val="007A3E4D"/>
    <w:rsid w:val="007A5C6F"/>
    <w:rsid w:val="007B3A96"/>
    <w:rsid w:val="007D4DA4"/>
    <w:rsid w:val="007D6C69"/>
    <w:rsid w:val="00857197"/>
    <w:rsid w:val="008707DC"/>
    <w:rsid w:val="00885266"/>
    <w:rsid w:val="00894DA4"/>
    <w:rsid w:val="008969D2"/>
    <w:rsid w:val="008D0AC1"/>
    <w:rsid w:val="008E203D"/>
    <w:rsid w:val="00904ABB"/>
    <w:rsid w:val="00940EF7"/>
    <w:rsid w:val="00950889"/>
    <w:rsid w:val="009902E8"/>
    <w:rsid w:val="009D50BB"/>
    <w:rsid w:val="009D7069"/>
    <w:rsid w:val="009E3AA2"/>
    <w:rsid w:val="009E4C59"/>
    <w:rsid w:val="00A04BB0"/>
    <w:rsid w:val="00A23CBC"/>
    <w:rsid w:val="00A26121"/>
    <w:rsid w:val="00A82556"/>
    <w:rsid w:val="00AB10E7"/>
    <w:rsid w:val="00AD0AC7"/>
    <w:rsid w:val="00AE7DC4"/>
    <w:rsid w:val="00AF67A9"/>
    <w:rsid w:val="00B10ED5"/>
    <w:rsid w:val="00B14CF2"/>
    <w:rsid w:val="00B247CD"/>
    <w:rsid w:val="00BA6C06"/>
    <w:rsid w:val="00BD7A60"/>
    <w:rsid w:val="00BF5840"/>
    <w:rsid w:val="00BF6BBA"/>
    <w:rsid w:val="00BF7AD4"/>
    <w:rsid w:val="00C03CAF"/>
    <w:rsid w:val="00C132D0"/>
    <w:rsid w:val="00C461A0"/>
    <w:rsid w:val="00C63C71"/>
    <w:rsid w:val="00C66158"/>
    <w:rsid w:val="00CA3943"/>
    <w:rsid w:val="00CD17E5"/>
    <w:rsid w:val="00CE326C"/>
    <w:rsid w:val="00D04335"/>
    <w:rsid w:val="00D06FA5"/>
    <w:rsid w:val="00D56E2E"/>
    <w:rsid w:val="00D63B8A"/>
    <w:rsid w:val="00D72965"/>
    <w:rsid w:val="00D83CF7"/>
    <w:rsid w:val="00D928CB"/>
    <w:rsid w:val="00DF4A2F"/>
    <w:rsid w:val="00E132FA"/>
    <w:rsid w:val="00E31D9A"/>
    <w:rsid w:val="00E36131"/>
    <w:rsid w:val="00E4561B"/>
    <w:rsid w:val="00E568F2"/>
    <w:rsid w:val="00E81B62"/>
    <w:rsid w:val="00E822F1"/>
    <w:rsid w:val="00EC60AD"/>
    <w:rsid w:val="00ED1E1E"/>
    <w:rsid w:val="00EE4AD5"/>
    <w:rsid w:val="00F12E17"/>
    <w:rsid w:val="00F15D45"/>
    <w:rsid w:val="00F43F6A"/>
    <w:rsid w:val="00F47A7D"/>
    <w:rsid w:val="00F665F6"/>
    <w:rsid w:val="00F73209"/>
    <w:rsid w:val="00FA32B6"/>
    <w:rsid w:val="00FB1D71"/>
    <w:rsid w:val="00FD788A"/>
    <w:rsid w:val="00FE42E5"/>
    <w:rsid w:val="00FF30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3CA1"/>
  <w15:docId w15:val="{C7F1C865-A6B9-4546-ABF7-DE8EA24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266"/>
    <w:pPr>
      <w:ind w:left="720"/>
      <w:contextualSpacing/>
    </w:pPr>
  </w:style>
  <w:style w:type="character" w:styleId="-">
    <w:name w:val="Hyperlink"/>
    <w:basedOn w:val="a0"/>
    <w:uiPriority w:val="99"/>
    <w:unhideWhenUsed/>
    <w:rsid w:val="00D56E2E"/>
    <w:rPr>
      <w:color w:val="0563C1" w:themeColor="hyperlink"/>
      <w:u w:val="single"/>
    </w:rPr>
  </w:style>
  <w:style w:type="character" w:customStyle="1" w:styleId="1">
    <w:name w:val="Ανεπίλυτη αναφορά1"/>
    <w:basedOn w:val="a0"/>
    <w:uiPriority w:val="99"/>
    <w:semiHidden/>
    <w:unhideWhenUsed/>
    <w:rsid w:val="00D56E2E"/>
    <w:rPr>
      <w:color w:val="605E5C"/>
      <w:shd w:val="clear" w:color="auto" w:fill="E1DFDD"/>
    </w:rPr>
  </w:style>
  <w:style w:type="table" w:styleId="a4">
    <w:name w:val="Table Grid"/>
    <w:basedOn w:val="a1"/>
    <w:uiPriority w:val="39"/>
    <w:rsid w:val="0040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2054C0"/>
    <w:rPr>
      <w:color w:val="954F72" w:themeColor="followedHyperlink"/>
      <w:u w:val="single"/>
    </w:rPr>
  </w:style>
  <w:style w:type="paragraph" w:styleId="Web">
    <w:name w:val="Normal (Web)"/>
    <w:basedOn w:val="a"/>
    <w:uiPriority w:val="99"/>
    <w:unhideWhenUsed/>
    <w:rsid w:val="00C03C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0224">
      <w:bodyDiv w:val="1"/>
      <w:marLeft w:val="0"/>
      <w:marRight w:val="0"/>
      <w:marTop w:val="0"/>
      <w:marBottom w:val="0"/>
      <w:divBdr>
        <w:top w:val="none" w:sz="0" w:space="0" w:color="auto"/>
        <w:left w:val="none" w:sz="0" w:space="0" w:color="auto"/>
        <w:bottom w:val="none" w:sz="0" w:space="0" w:color="auto"/>
        <w:right w:val="none" w:sz="0" w:space="0" w:color="auto"/>
      </w:divBdr>
      <w:divsChild>
        <w:div w:id="16317810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2154</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USER</cp:lastModifiedBy>
  <cp:revision>2</cp:revision>
  <dcterms:created xsi:type="dcterms:W3CDTF">2024-04-23T11:10:00Z</dcterms:created>
  <dcterms:modified xsi:type="dcterms:W3CDTF">2024-04-23T11:10:00Z</dcterms:modified>
</cp:coreProperties>
</file>